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41630" w14:textId="77777777" w:rsidR="003F19CC" w:rsidRPr="003F19CC" w:rsidRDefault="003F19CC" w:rsidP="003F19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PK"/>
        </w:rPr>
      </w:pPr>
      <w:r w:rsidRPr="003F19CC">
        <w:rPr>
          <w:rFonts w:ascii="Segoe UI Emoji" w:eastAsia="Times New Roman" w:hAnsi="Segoe UI Emoji" w:cs="Segoe UI Emoji"/>
          <w:b/>
          <w:bCs/>
          <w:sz w:val="27"/>
          <w:szCs w:val="27"/>
          <w:lang w:eastAsia="en-PK"/>
        </w:rPr>
        <w:t>📰</w:t>
      </w:r>
      <w:r w:rsidRPr="003F19CC">
        <w:rPr>
          <w:rFonts w:ascii="Times New Roman" w:eastAsia="Times New Roman" w:hAnsi="Times New Roman" w:cs="Times New Roman"/>
          <w:b/>
          <w:bCs/>
          <w:sz w:val="27"/>
          <w:szCs w:val="27"/>
          <w:lang w:eastAsia="en-PK"/>
        </w:rPr>
        <w:t xml:space="preserve"> Dummy Medical Research Article</w:t>
      </w:r>
    </w:p>
    <w:p w14:paraId="2143F5CC" w14:textId="77777777" w:rsidR="003F19CC" w:rsidRPr="003F19CC" w:rsidRDefault="003F19CC" w:rsidP="003F1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PK"/>
        </w:rPr>
      </w:pPr>
      <w:r w:rsidRPr="003F19CC">
        <w:rPr>
          <w:rFonts w:ascii="Times New Roman" w:eastAsia="Times New Roman" w:hAnsi="Times New Roman" w:cs="Times New Roman"/>
          <w:b/>
          <w:bCs/>
          <w:sz w:val="24"/>
          <w:szCs w:val="24"/>
          <w:lang w:eastAsia="en-PK"/>
        </w:rPr>
        <w:t>Title:</w:t>
      </w:r>
      <w:r w:rsidRPr="003F19CC">
        <w:rPr>
          <w:rFonts w:ascii="Times New Roman" w:eastAsia="Times New Roman" w:hAnsi="Times New Roman" w:cs="Times New Roman"/>
          <w:sz w:val="24"/>
          <w:szCs w:val="24"/>
          <w:lang w:eastAsia="en-PK"/>
        </w:rPr>
        <w:br/>
      </w:r>
      <w:r w:rsidRPr="003F19CC">
        <w:rPr>
          <w:rFonts w:ascii="Times New Roman" w:eastAsia="Times New Roman" w:hAnsi="Times New Roman" w:cs="Times New Roman"/>
          <w:i/>
          <w:iCs/>
          <w:sz w:val="24"/>
          <w:szCs w:val="24"/>
          <w:lang w:eastAsia="en-PK"/>
        </w:rPr>
        <w:t>Effect of Intermittent Fasting on Blood Sugar Levels in Type 2 Diabetes Patients</w:t>
      </w:r>
    </w:p>
    <w:p w14:paraId="47395C17" w14:textId="77777777" w:rsidR="003F19CC" w:rsidRPr="003F19CC" w:rsidRDefault="003F19CC" w:rsidP="003F1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PK"/>
        </w:rPr>
      </w:pPr>
      <w:r w:rsidRPr="003F19CC">
        <w:rPr>
          <w:rFonts w:ascii="Times New Roman" w:eastAsia="Times New Roman" w:hAnsi="Times New Roman" w:cs="Times New Roman"/>
          <w:b/>
          <w:bCs/>
          <w:sz w:val="24"/>
          <w:szCs w:val="24"/>
          <w:lang w:eastAsia="en-PK"/>
        </w:rPr>
        <w:t>Author(s):</w:t>
      </w:r>
      <w:r w:rsidRPr="003F19CC">
        <w:rPr>
          <w:rFonts w:ascii="Times New Roman" w:eastAsia="Times New Roman" w:hAnsi="Times New Roman" w:cs="Times New Roman"/>
          <w:sz w:val="24"/>
          <w:szCs w:val="24"/>
          <w:lang w:eastAsia="en-PK"/>
        </w:rPr>
        <w:br/>
        <w:t xml:space="preserve">Dr. Ayesha Karim, Dr. Muhammad </w:t>
      </w:r>
      <w:proofErr w:type="spellStart"/>
      <w:r w:rsidRPr="003F19CC">
        <w:rPr>
          <w:rFonts w:ascii="Times New Roman" w:eastAsia="Times New Roman" w:hAnsi="Times New Roman" w:cs="Times New Roman"/>
          <w:sz w:val="24"/>
          <w:szCs w:val="24"/>
          <w:lang w:eastAsia="en-PK"/>
        </w:rPr>
        <w:t>Sohail</w:t>
      </w:r>
      <w:proofErr w:type="spellEnd"/>
    </w:p>
    <w:p w14:paraId="7E8EB50B" w14:textId="77777777" w:rsidR="003F19CC" w:rsidRPr="003F19CC" w:rsidRDefault="003F19CC" w:rsidP="003F1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PK"/>
        </w:rPr>
      </w:pPr>
      <w:r w:rsidRPr="003F19CC">
        <w:rPr>
          <w:rFonts w:ascii="Times New Roman" w:eastAsia="Times New Roman" w:hAnsi="Times New Roman" w:cs="Times New Roman"/>
          <w:b/>
          <w:bCs/>
          <w:sz w:val="24"/>
          <w:szCs w:val="24"/>
          <w:lang w:eastAsia="en-PK"/>
        </w:rPr>
        <w:t>Abstract:</w:t>
      </w:r>
      <w:r w:rsidRPr="003F19CC">
        <w:rPr>
          <w:rFonts w:ascii="Times New Roman" w:eastAsia="Times New Roman" w:hAnsi="Times New Roman" w:cs="Times New Roman"/>
          <w:sz w:val="24"/>
          <w:szCs w:val="24"/>
          <w:lang w:eastAsia="en-PK"/>
        </w:rPr>
        <w:br/>
        <w:t>This study investigates the effects of intermittent fasting on blood glucose levels among individuals diagnosed with Type 2 Diabetes. The research was conducted over a period of 12 weeks, involving 60 patients who followed a time-restricted eating pattern. Results showed a statistically significant reduction in fasting blood glucose and HbA1c levels. The findings suggest that intermittent fasting could be a supportive strategy in managing blood sugar in diabetic patients.</w:t>
      </w:r>
    </w:p>
    <w:p w14:paraId="43C46D45" w14:textId="77777777" w:rsidR="003F19CC" w:rsidRPr="003F19CC" w:rsidRDefault="003F19CC" w:rsidP="003F1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PK"/>
        </w:rPr>
      </w:pPr>
      <w:r w:rsidRPr="003F19CC">
        <w:rPr>
          <w:rFonts w:ascii="Times New Roman" w:eastAsia="Times New Roman" w:hAnsi="Times New Roman" w:cs="Times New Roman"/>
          <w:b/>
          <w:bCs/>
          <w:sz w:val="24"/>
          <w:szCs w:val="24"/>
          <w:lang w:eastAsia="en-PK"/>
        </w:rPr>
        <w:t>Keywords:</w:t>
      </w:r>
      <w:r w:rsidRPr="003F19CC">
        <w:rPr>
          <w:rFonts w:ascii="Times New Roman" w:eastAsia="Times New Roman" w:hAnsi="Times New Roman" w:cs="Times New Roman"/>
          <w:sz w:val="24"/>
          <w:szCs w:val="24"/>
          <w:lang w:eastAsia="en-PK"/>
        </w:rPr>
        <w:br/>
        <w:t>Type 2 Diabetes, Intermittent Fasting, Blood Glucose, HbA1c, Lifestyle Management</w:t>
      </w:r>
    </w:p>
    <w:p w14:paraId="61A0B6B9" w14:textId="77777777" w:rsidR="003F19CC" w:rsidRPr="003F19CC" w:rsidRDefault="003F19CC" w:rsidP="003F1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PK"/>
        </w:rPr>
      </w:pPr>
      <w:r w:rsidRPr="003F19CC">
        <w:rPr>
          <w:rFonts w:ascii="Times New Roman" w:eastAsia="Times New Roman" w:hAnsi="Times New Roman" w:cs="Times New Roman"/>
          <w:sz w:val="24"/>
          <w:szCs w:val="24"/>
          <w:lang w:eastAsia="en-PK"/>
        </w:rPr>
        <w:pict w14:anchorId="1BF4A272">
          <v:rect id="_x0000_i1040" style="width:0;height:1.5pt" o:hralign="center" o:hrstd="t" o:hr="t" fillcolor="#a0a0a0" stroked="f"/>
        </w:pict>
      </w:r>
    </w:p>
    <w:p w14:paraId="6D8EBC0F" w14:textId="77777777" w:rsidR="003F19CC" w:rsidRPr="003F19CC" w:rsidRDefault="003F19CC" w:rsidP="003F19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PK"/>
        </w:rPr>
      </w:pPr>
      <w:r w:rsidRPr="003F19CC">
        <w:rPr>
          <w:rFonts w:ascii="Segoe UI Emoji" w:eastAsia="Times New Roman" w:hAnsi="Segoe UI Emoji" w:cs="Segoe UI Emoji"/>
          <w:b/>
          <w:bCs/>
          <w:sz w:val="27"/>
          <w:szCs w:val="27"/>
          <w:lang w:eastAsia="en-PK"/>
        </w:rPr>
        <w:t>📄</w:t>
      </w:r>
      <w:r w:rsidRPr="003F19CC">
        <w:rPr>
          <w:rFonts w:ascii="Times New Roman" w:eastAsia="Times New Roman" w:hAnsi="Times New Roman" w:cs="Times New Roman"/>
          <w:b/>
          <w:bCs/>
          <w:sz w:val="27"/>
          <w:szCs w:val="27"/>
          <w:lang w:eastAsia="en-PK"/>
        </w:rPr>
        <w:t xml:space="preserve"> Introduction:</w:t>
      </w:r>
    </w:p>
    <w:p w14:paraId="17D17806" w14:textId="77777777" w:rsidR="003F19CC" w:rsidRPr="003F19CC" w:rsidRDefault="003F19CC" w:rsidP="003F1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PK"/>
        </w:rPr>
      </w:pPr>
      <w:r w:rsidRPr="003F19CC">
        <w:rPr>
          <w:rFonts w:ascii="Times New Roman" w:eastAsia="Times New Roman" w:hAnsi="Times New Roman" w:cs="Times New Roman"/>
          <w:sz w:val="24"/>
          <w:szCs w:val="24"/>
          <w:lang w:eastAsia="en-PK"/>
        </w:rPr>
        <w:t xml:space="preserve">Type 2 Diabetes Mellitus (T2DM) is one of the leading chronic diseases globally. Lifestyle modification remains a critical part of diabetes management. Recently, intermittent fasting has gained attention as a potential non-pharmacological approach to control blood sugar levels. This study aims to assess the impact of intermittent fasting on </w:t>
      </w:r>
      <w:proofErr w:type="spellStart"/>
      <w:r w:rsidRPr="003F19CC">
        <w:rPr>
          <w:rFonts w:ascii="Times New Roman" w:eastAsia="Times New Roman" w:hAnsi="Times New Roman" w:cs="Times New Roman"/>
          <w:sz w:val="24"/>
          <w:szCs w:val="24"/>
          <w:lang w:eastAsia="en-PK"/>
        </w:rPr>
        <w:t>glycemic</w:t>
      </w:r>
      <w:proofErr w:type="spellEnd"/>
      <w:r w:rsidRPr="003F19CC">
        <w:rPr>
          <w:rFonts w:ascii="Times New Roman" w:eastAsia="Times New Roman" w:hAnsi="Times New Roman" w:cs="Times New Roman"/>
          <w:sz w:val="24"/>
          <w:szCs w:val="24"/>
          <w:lang w:eastAsia="en-PK"/>
        </w:rPr>
        <w:t xml:space="preserve"> control in patients with T2DM.</w:t>
      </w:r>
    </w:p>
    <w:p w14:paraId="59F6394C" w14:textId="77777777" w:rsidR="003F19CC" w:rsidRPr="003F19CC" w:rsidRDefault="003F19CC" w:rsidP="003F1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PK"/>
        </w:rPr>
      </w:pPr>
      <w:r w:rsidRPr="003F19CC">
        <w:rPr>
          <w:rFonts w:ascii="Times New Roman" w:eastAsia="Times New Roman" w:hAnsi="Times New Roman" w:cs="Times New Roman"/>
          <w:sz w:val="24"/>
          <w:szCs w:val="24"/>
          <w:lang w:eastAsia="en-PK"/>
        </w:rPr>
        <w:pict w14:anchorId="1308A152">
          <v:rect id="_x0000_i1041" style="width:0;height:1.5pt" o:hralign="center" o:hrstd="t" o:hr="t" fillcolor="#a0a0a0" stroked="f"/>
        </w:pict>
      </w:r>
    </w:p>
    <w:p w14:paraId="5600FE83" w14:textId="77777777" w:rsidR="003F19CC" w:rsidRPr="003F19CC" w:rsidRDefault="003F19CC" w:rsidP="003F19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PK"/>
        </w:rPr>
      </w:pPr>
      <w:r w:rsidRPr="003F19CC">
        <w:rPr>
          <w:rFonts w:ascii="Segoe UI Emoji" w:eastAsia="Times New Roman" w:hAnsi="Segoe UI Emoji" w:cs="Segoe UI Emoji"/>
          <w:b/>
          <w:bCs/>
          <w:sz w:val="27"/>
          <w:szCs w:val="27"/>
          <w:lang w:eastAsia="en-PK"/>
        </w:rPr>
        <w:t>📊</w:t>
      </w:r>
      <w:r w:rsidRPr="003F19CC">
        <w:rPr>
          <w:rFonts w:ascii="Times New Roman" w:eastAsia="Times New Roman" w:hAnsi="Times New Roman" w:cs="Times New Roman"/>
          <w:b/>
          <w:bCs/>
          <w:sz w:val="27"/>
          <w:szCs w:val="27"/>
          <w:lang w:eastAsia="en-PK"/>
        </w:rPr>
        <w:t xml:space="preserve"> Methods:</w:t>
      </w:r>
    </w:p>
    <w:p w14:paraId="7F30C2A0" w14:textId="77777777" w:rsidR="003F19CC" w:rsidRPr="003F19CC" w:rsidRDefault="003F19CC" w:rsidP="003F1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PK"/>
        </w:rPr>
      </w:pPr>
      <w:r w:rsidRPr="003F19CC">
        <w:rPr>
          <w:rFonts w:ascii="Times New Roman" w:eastAsia="Times New Roman" w:hAnsi="Times New Roman" w:cs="Times New Roman"/>
          <w:sz w:val="24"/>
          <w:szCs w:val="24"/>
          <w:lang w:eastAsia="en-PK"/>
        </w:rPr>
        <w:t>A total of 60 participants aged between 40–65 years with a confirmed diagnosis of T2DM were enrolled. Participants followed a 16:8 intermittent fasting routine (16 hours fasting, 8 hours eating window) for 12 weeks. Fasting blood glucose and HbA1c levels were recorded before and after the study period.</w:t>
      </w:r>
    </w:p>
    <w:p w14:paraId="0CA76891" w14:textId="77777777" w:rsidR="003F19CC" w:rsidRPr="003F19CC" w:rsidRDefault="003F19CC" w:rsidP="003F1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PK"/>
        </w:rPr>
      </w:pPr>
      <w:r w:rsidRPr="003F19CC">
        <w:rPr>
          <w:rFonts w:ascii="Times New Roman" w:eastAsia="Times New Roman" w:hAnsi="Times New Roman" w:cs="Times New Roman"/>
          <w:sz w:val="24"/>
          <w:szCs w:val="24"/>
          <w:lang w:eastAsia="en-PK"/>
        </w:rPr>
        <w:pict w14:anchorId="4D217937">
          <v:rect id="_x0000_i1042" style="width:0;height:1.5pt" o:hralign="center" o:hrstd="t" o:hr="t" fillcolor="#a0a0a0" stroked="f"/>
        </w:pict>
      </w:r>
    </w:p>
    <w:p w14:paraId="0D6340A5" w14:textId="77777777" w:rsidR="003F19CC" w:rsidRPr="003F19CC" w:rsidRDefault="003F19CC" w:rsidP="003F19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PK"/>
        </w:rPr>
      </w:pPr>
      <w:r w:rsidRPr="003F19CC">
        <w:rPr>
          <w:rFonts w:ascii="Segoe UI Emoji" w:eastAsia="Times New Roman" w:hAnsi="Segoe UI Emoji" w:cs="Segoe UI Emoji"/>
          <w:b/>
          <w:bCs/>
          <w:sz w:val="27"/>
          <w:szCs w:val="27"/>
          <w:lang w:eastAsia="en-PK"/>
        </w:rPr>
        <w:t>📈</w:t>
      </w:r>
      <w:r w:rsidRPr="003F19CC">
        <w:rPr>
          <w:rFonts w:ascii="Times New Roman" w:eastAsia="Times New Roman" w:hAnsi="Times New Roman" w:cs="Times New Roman"/>
          <w:b/>
          <w:bCs/>
          <w:sz w:val="27"/>
          <w:szCs w:val="27"/>
          <w:lang w:eastAsia="en-PK"/>
        </w:rPr>
        <w:t xml:space="preserve"> Results:</w:t>
      </w:r>
    </w:p>
    <w:p w14:paraId="33B3B5BC" w14:textId="77777777" w:rsidR="003F19CC" w:rsidRPr="003F19CC" w:rsidRDefault="003F19CC" w:rsidP="003F1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PK"/>
        </w:rPr>
      </w:pPr>
      <w:r w:rsidRPr="003F19CC">
        <w:rPr>
          <w:rFonts w:ascii="Times New Roman" w:eastAsia="Times New Roman" w:hAnsi="Times New Roman" w:cs="Times New Roman"/>
          <w:sz w:val="24"/>
          <w:szCs w:val="24"/>
          <w:lang w:eastAsia="en-PK"/>
        </w:rPr>
        <w:t>After 12 weeks:</w:t>
      </w:r>
    </w:p>
    <w:p w14:paraId="104FC531" w14:textId="77777777" w:rsidR="003F19CC" w:rsidRPr="003F19CC" w:rsidRDefault="003F19CC" w:rsidP="003F19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PK"/>
        </w:rPr>
      </w:pPr>
      <w:r w:rsidRPr="003F19CC">
        <w:rPr>
          <w:rFonts w:ascii="Times New Roman" w:eastAsia="Times New Roman" w:hAnsi="Times New Roman" w:cs="Times New Roman"/>
          <w:sz w:val="24"/>
          <w:szCs w:val="24"/>
          <w:lang w:eastAsia="en-PK"/>
        </w:rPr>
        <w:t>Mean fasting glucose reduced from 145 mg/dL to 118 mg/dL</w:t>
      </w:r>
    </w:p>
    <w:p w14:paraId="5F4C9EBF" w14:textId="77777777" w:rsidR="003F19CC" w:rsidRPr="003F19CC" w:rsidRDefault="003F19CC" w:rsidP="003F19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PK"/>
        </w:rPr>
      </w:pPr>
      <w:r w:rsidRPr="003F19CC">
        <w:rPr>
          <w:rFonts w:ascii="Times New Roman" w:eastAsia="Times New Roman" w:hAnsi="Times New Roman" w:cs="Times New Roman"/>
          <w:sz w:val="24"/>
          <w:szCs w:val="24"/>
          <w:lang w:eastAsia="en-PK"/>
        </w:rPr>
        <w:t>HbA1c reduced from 7.8% to 6.9%</w:t>
      </w:r>
    </w:p>
    <w:p w14:paraId="1972FD33" w14:textId="77777777" w:rsidR="003F19CC" w:rsidRPr="003F19CC" w:rsidRDefault="003F19CC" w:rsidP="003F19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PK"/>
        </w:rPr>
      </w:pPr>
      <w:r w:rsidRPr="003F19CC">
        <w:rPr>
          <w:rFonts w:ascii="Times New Roman" w:eastAsia="Times New Roman" w:hAnsi="Times New Roman" w:cs="Times New Roman"/>
          <w:sz w:val="24"/>
          <w:szCs w:val="24"/>
          <w:lang w:eastAsia="en-PK"/>
        </w:rPr>
        <w:t xml:space="preserve">No severe </w:t>
      </w:r>
      <w:proofErr w:type="spellStart"/>
      <w:r w:rsidRPr="003F19CC">
        <w:rPr>
          <w:rFonts w:ascii="Times New Roman" w:eastAsia="Times New Roman" w:hAnsi="Times New Roman" w:cs="Times New Roman"/>
          <w:sz w:val="24"/>
          <w:szCs w:val="24"/>
          <w:lang w:eastAsia="en-PK"/>
        </w:rPr>
        <w:t>hypoglycemic</w:t>
      </w:r>
      <w:proofErr w:type="spellEnd"/>
      <w:r w:rsidRPr="003F19CC">
        <w:rPr>
          <w:rFonts w:ascii="Times New Roman" w:eastAsia="Times New Roman" w:hAnsi="Times New Roman" w:cs="Times New Roman"/>
          <w:sz w:val="24"/>
          <w:szCs w:val="24"/>
          <w:lang w:eastAsia="en-PK"/>
        </w:rPr>
        <w:t xml:space="preserve"> events were reported</w:t>
      </w:r>
    </w:p>
    <w:p w14:paraId="2B17FE9C" w14:textId="77777777" w:rsidR="003F19CC" w:rsidRPr="003F19CC" w:rsidRDefault="003F19CC" w:rsidP="003F19CC"/>
    <w:sectPr w:rsidR="003F19CC" w:rsidRPr="003F19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64AA5"/>
    <w:multiLevelType w:val="multilevel"/>
    <w:tmpl w:val="DDB4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F17D98"/>
    <w:multiLevelType w:val="multilevel"/>
    <w:tmpl w:val="152EE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F1208C"/>
    <w:multiLevelType w:val="multilevel"/>
    <w:tmpl w:val="89620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CC"/>
    <w:rsid w:val="003F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426FE"/>
  <w15:chartTrackingRefBased/>
  <w15:docId w15:val="{251D12C1-92BC-43E3-80AE-4AA31304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F19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P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F19CC"/>
    <w:rPr>
      <w:rFonts w:ascii="Times New Roman" w:eastAsia="Times New Roman" w:hAnsi="Times New Roman" w:cs="Times New Roman"/>
      <w:b/>
      <w:bCs/>
      <w:sz w:val="27"/>
      <w:szCs w:val="27"/>
      <w:lang w:eastAsia="en-PK"/>
    </w:rPr>
  </w:style>
  <w:style w:type="paragraph" w:styleId="NormalWeb">
    <w:name w:val="Normal (Web)"/>
    <w:basedOn w:val="Normal"/>
    <w:uiPriority w:val="99"/>
    <w:semiHidden/>
    <w:unhideWhenUsed/>
    <w:rsid w:val="003F1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PK"/>
    </w:rPr>
  </w:style>
  <w:style w:type="character" w:styleId="Strong">
    <w:name w:val="Strong"/>
    <w:basedOn w:val="DefaultParagraphFont"/>
    <w:uiPriority w:val="22"/>
    <w:qFormat/>
    <w:rsid w:val="003F19CC"/>
    <w:rPr>
      <w:b/>
      <w:bCs/>
    </w:rPr>
  </w:style>
  <w:style w:type="character" w:styleId="Emphasis">
    <w:name w:val="Emphasis"/>
    <w:basedOn w:val="DefaultParagraphFont"/>
    <w:uiPriority w:val="20"/>
    <w:qFormat/>
    <w:rsid w:val="003F19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0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 Techs</dc:creator>
  <cp:keywords/>
  <dc:description/>
  <cp:lastModifiedBy>LMA Techs</cp:lastModifiedBy>
  <cp:revision>1</cp:revision>
  <dcterms:created xsi:type="dcterms:W3CDTF">2025-08-02T02:07:00Z</dcterms:created>
  <dcterms:modified xsi:type="dcterms:W3CDTF">2025-08-02T02:08:00Z</dcterms:modified>
</cp:coreProperties>
</file>